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84" w:rsidRPr="00316323" w:rsidRDefault="005B1384" w:rsidP="005B1384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Экономическая основа местного самоуправления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37. Экономическая основа местного самоуправления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Экономическую основу местного самоуправления составляют находящееся в муниципальной собственности имущество, средства бюджета Бардымского муниципального округа, а также имущественные права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Муниципальная собственность признается и защищается государством наравне с иными формами собственности.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38. Муниципальное имущество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В собственности Бардымского муниципального округа может находиться: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Пермского края;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Бардымского муниципального округа;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имущество, необходимое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имущество, предназначенное для решения вопросов местного значения в соответствии со статьей 16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</w:t>
      </w:r>
      <w:hyperlink r:id="rId4" w:history="1">
        <w:r w:rsidRPr="003163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частями 1</w:t>
        </w:r>
      </w:hyperlink>
      <w:r w:rsidRPr="00316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hyperlink r:id="rId5" w:history="1">
        <w:r w:rsidRPr="00316323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1.1 статьи 17</w:t>
        </w:r>
      </w:hyperlink>
      <w:r w:rsidRPr="00316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2. В случаях возникновения у Бардымского муниципального округа права собственности на имущество, не соответствующее требованиям </w:t>
      </w:r>
      <w:hyperlink r:id="rId6" w:history="1">
        <w:r w:rsidRPr="00316323">
          <w:rPr>
            <w:rFonts w:ascii="Times New Roman" w:eastAsia="Times New Roman" w:hAnsi="Times New Roman"/>
            <w:sz w:val="28"/>
            <w:szCs w:val="28"/>
            <w:lang w:eastAsia="ru-RU"/>
          </w:rPr>
          <w:t>части 1</w:t>
        </w:r>
      </w:hyperlink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50 Федерального закона от 06.10.2003 № 131-ФЗ «Об общих принципах организации местного самоуправления в Российской Федерации», указанное имущество подлежит перепрофилированию (изменению целевого назначения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имущества) либо отчуждению. Порядок и сроки отчуждения такого имущества устанавливаются федеральным законом.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39. Владение, пользование и распоряжение муниципальным имуществом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Органы местного самоуправления от имени Бардымского муниципального округа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Пермского края)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Доходы от использования и приватизации муниципального имущества поступают в бюджет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может создавать муниципальные предприятия и учреждения, участвовать в создании иных юридических лиц в случаях и порядке, предусмотренных федеральными законами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Бардымского муниципального округа определяет цели, условия и порядок деятельности муниципальных предприятий и учреждений.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предприятия и учреждения утверждается постановлением администрации Бардымского муниципального округа. 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Глава Бардымского муниципального округа назначает на должность и освобождает от должности руководителей данных предприятий и учреждений.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Администрация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Бардымского муниципального округа вправе заслушивать отчеты о деятельности руководителей муниципальных предприятий и учреждений.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от имени Бардымского муниципального округа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субсидиарно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5.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40. Бюджет </w:t>
      </w:r>
      <w:r w:rsidRPr="00316323">
        <w:rPr>
          <w:rFonts w:ascii="Times New Roman" w:eastAsia="Times New Roman" w:hAnsi="Times New Roman"/>
          <w:b/>
          <w:sz w:val="28"/>
          <w:szCs w:val="28"/>
          <w:lang w:eastAsia="ru-RU"/>
        </w:rPr>
        <w:t>Бардымского муниципального округа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Бардымский</w:t>
      </w:r>
      <w:proofErr w:type="spellEnd"/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Пермского края имеет собственный бюджет.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Бюджет Бардымского муниципального округа (по тексту Устава – бюджет муниципального округа, бюджет, местный бюджет) предназначен для исполнения расходных обязательств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круга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3. Проект местного бюджета, решение об утверждении местного бюджета, годовой отчет об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В местном бюджете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округа,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округа, исполняемых за счет субвенций из других бюджетов бюджетной системы Российской Федерации для осуществления отдельных государственных полномочий.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4. Бюджетные полномочия муниципального округа устанавливаются Бюджетным кодексом Российской Федерации.</w:t>
      </w:r>
    </w:p>
    <w:p w:rsidR="005B1384" w:rsidRPr="00316323" w:rsidRDefault="005B1384" w:rsidP="005B1384">
      <w:pPr>
        <w:spacing w:before="24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41. Доходы бюджета </w:t>
      </w:r>
      <w:r w:rsidRPr="00316323">
        <w:rPr>
          <w:rFonts w:ascii="Times New Roman" w:eastAsia="Times New Roman" w:hAnsi="Times New Roman"/>
          <w:b/>
          <w:sz w:val="28"/>
          <w:szCs w:val="28"/>
          <w:lang w:eastAsia="ru-RU"/>
        </w:rPr>
        <w:t>Бардымского муниципального округа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доходов бюджета Бардымского муниципального округа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42. Расходы бюджета Бардымского муниципального округа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1. Формирование расходов бюджета Бардымского муниципального округа осуществляется в соответствии с расходными обязательствами Бардымского муниципального округа, устанавливаемыми и исполняемыми органами местного самоуправления Бардымского муниципального округа в соответствии с требованиями Бюджетного кодекса Российской Федерации.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2. Исполнение расходных обязательств Бардымского муниципального округа осуществляется за счет средств бюджета</w:t>
      </w:r>
      <w:r w:rsidRPr="00316323">
        <w:rPr>
          <w:rFonts w:ascii="Arial" w:eastAsia="Times New Roman" w:hAnsi="Arial"/>
          <w:sz w:val="24"/>
          <w:szCs w:val="24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 муниципального округа в соответствии с требованиями Бюджетного кодекса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3. Расходные обязательства Бардымского муниципального округа учитываются в реестре расходных обязательств Бардымского муниципального округа. Реестр ведется в порядке, установленном администрацией Бардымского муниципального округа.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43. Порядок составления проекта бюджета</w:t>
      </w:r>
      <w:r w:rsidRPr="0031632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 муниципального округа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1. Проект бюджета Бардымского муниципального округа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2. Проект бюджета Бардымского муниципального округа составляется в порядке, установленном администрацией Бардымского муниципального округа, в соответствии с Бюджетным кодексом Российской Федерации и принимаемыми с соблюдением его требований муниципальными правовыми актами Думы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Проект бюджета муниципального округа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Думы Бардымского муниципального округа, если законом Пермского края, за исключением закона о бюджете Пермского края, не определен срок, на который составляются и утверждаются проекты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бюджетов </w:t>
      </w: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округов.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случае, если проект местного бюджета составляется и утверждается на очередной финансовый год, администрация Бардымского муниципального округа разрабатывает и утверждает среднесрочный финансовый план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4. Составление проекта бюджета</w:t>
      </w:r>
      <w:r w:rsidRPr="0031632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 муниципального округа - исключительная прерогатива администрации Бардымского муниципального округа.</w:t>
      </w:r>
    </w:p>
    <w:p w:rsidR="005B1384" w:rsidRPr="00316323" w:rsidRDefault="005B1384" w:rsidP="005B1384">
      <w:pPr>
        <w:spacing w:before="600" w:after="24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44. Порядок представления, рассмотрения и утверждения решения об утверждении бюджета Бардымского муниципального округа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В решении о бюджете муниципального округа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Бюджетным кодексом Российской Федерации, законами Пермского края, муниципальными правовыми актами Думы Бардымского муниципального округа (кроме решений о бюджете).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законом (решением) о бюджете, сверх соответствующих бюджетных ассигнований и (или) общего объема расходов бюджета.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Бардымского муниципального округа вносит на рассмотрение Думы Бардымского муниципального округа проект решения о бюджете Бардымского муниципального округа в сроки, установленные муниципальным правовым актом Думы Бардымского муниципального округа, но не позднее 15 ноября текущего года.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Одновременно с проектом решения о бюджете в Думу Бардымского муниципального округа представляются документы и материалы, предусмотренные статьей 184.2 Бюджетного кодекса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 проекта решения о бюджете и его утверждения определяется муниципальным правовым актом Думы Бардымского муниципального округа в соответствии с требованиями Бюджетного кодекса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Порядок рассмотрения проекта решения о бюджете и его утверждения, определенный муниципальным правовым актом Думы Бардымского муниципального округа, должен предусматривать вступление в силу решения о бюджете с 1 января очередного финансового года, а также утверждение указанным решением показателей и характеристик (приложений) в соответствии со статьей 184.1 Бюджетного кодекса Российской Федерации.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45. Порядок рассмотрения и утверждения отчета об исполнении бюджета</w:t>
      </w:r>
      <w:r w:rsidRPr="0031632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Бардымского муниципального округа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Исполнение бюджета Бардымского муниципального округа обеспечивается администрацией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Бюджетная отчетность муниципального округа включает: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1) отчет об исполнении бюджета;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2) баланс исполнения бюджета;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3) отчет о финансовых результатах деятельности;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4) отчет о движении денежных средств;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5) пояснительную записку.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местного бюджета содержит данные об исполнении бюджета по доходам, расходам, источникам финансирования дефицита бюджета в соответствии с бюджетной классификацией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Баланс исполнения местного бюджета содержит данные о нефинансовых и финансовых активах, обязательствах муниципального округа на первый и последний день отчетного периода по счетам плана счетов бюджетного учета.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Отчет о движении денежных средств отражает операции со средствами бюджета по кодам классификации операций сектора государственного управления.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содержит 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 актами Министерства финансов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решению администрации Бардымского муниципального округа полномочия органов администрации Бардымского муниципального округа (их территориальных органов, подведомственных казенных учреждений)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по обеспечению представления такой отчетности в соответствующие муниципальные органы могут быть переданы в соответствии с общими требованиями, установленными Правительством Российской Федерации, финансовому органу муниципального округа. 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Главные администраторы средств местного бюджета представляют бюджетную отчетность в финансовый орган муниципального округа в установленные им сроки.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Бюджетная отчетность муниципального округа составляется финансовым органом муниципального округа на основании бюджетной отчетности соответствующих главных администраторов бюджетных средств.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Бюджетная отчетность муниципального округа является годовой. Отчет об исполнении местного бюджета является ежеквартальным.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Бюджетная отчетность муниципального округа представляется уполномоченным органом в администрацию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местного бюджета за первый квартал, полугодие и девять месяцев текущего финансового года утверждается администрацией Бардымского муниципального округа и направляется в Думу Бардымского муниципального округа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онтрольно-счетную палату Бардымского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Годовой отчет об исполнении местного бюджета подлежит утверждению решением Думы Бардымского муниципального округа</w:t>
      </w: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муниципального округа представляет бюджетную отчетность в финансовый орган </w:t>
      </w:r>
      <w:r w:rsidRPr="00947335">
        <w:rPr>
          <w:rFonts w:ascii="Times New Roman" w:eastAsia="Times New Roman" w:hAnsi="Times New Roman"/>
          <w:sz w:val="28"/>
          <w:szCs w:val="28"/>
          <w:lang w:eastAsia="ru-RU"/>
        </w:rPr>
        <w:t>Бардымского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отчет об исполнении местного бюджета до его рассмотрения в Думе Бардымского муниципального округа подлежит внешней проверке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онтрольно-счетной палатой Бардымского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годового отчета об исполнении местного бюджета осуще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ствляется К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палатой Бардымского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муниципальным правовым актом Думы Бардымского муниципального округа, с соблюдением требований Бюджетного кодекса Российской Федерации и с учетом особенностей, установленных федеральными законами. Внешняя проверка годового отчета об исполнении местного бюджета может осуществляться контрольно-счетным органом Пермского края в случае заключения соглашения Думой Бардымского муниципального округа с контрольно-счетным органом Пермского края о передаче ему полномочий по осуществлению внешнего муниципального финансового контроля и в порядке, установленном законом Пермского края,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Бардымского муниципального округа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годовой отчет об исполнении бюджета представляется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палатой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 xml:space="preserve"> в Думу Бардымского муниципального округа с одновременным направлением в администрацию Бардымского муниципального округа.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Порядок представления, рассмотрения и утверждения годового отчета об исполнении бюджета устанавливается Думой Бардымского муниципального округа в соответствии с Бюджетным кодексом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 w:cs="Arial"/>
          <w:sz w:val="28"/>
          <w:szCs w:val="28"/>
          <w:lang w:eastAsia="ru-RU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иные документы, предусмотренные бюджетным законодательством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 w:cs="Arial"/>
          <w:sz w:val="28"/>
          <w:szCs w:val="28"/>
          <w:lang w:eastAsia="ru-RU"/>
        </w:rPr>
        <w:t>По результатам рассмотрения годового отчета об исполнении бюджета Дума Бардымского муниципального округа принимает решение об утверждении либо отклонении решения об исполнении бюджета.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отклонения Думой Бардымского муниципального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округа </w:t>
      </w:r>
      <w:r w:rsidRPr="00316323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 w:cs="Arial"/>
          <w:sz w:val="28"/>
          <w:szCs w:val="28"/>
          <w:lang w:eastAsia="ru-RU"/>
        </w:rPr>
        <w:t>Годовой отчет об исполнении местного бюджета представляется в Думу Бардымского муниципального округа не позднее 1 мая текущего года.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Отдельными приложениями к решению об исполнении бюджета за отчетный финансовый год утверждаются показатели, предусмотренные статьей 264.6 Бюджетного кодекса Российской Федерации.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46. Порядок исполнения бюджета Бардымского муниципального округа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Исполнение бюджета Бардымского муниципального округа производится в соответствии с Бюджетным кодексом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Кассовое обслуживание исполнения бюджета</w:t>
      </w:r>
      <w:r w:rsidRPr="00316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Бардымского муниципального округа осуществляется в порядке, установленном Бюджетным кодексом Российской Федерации.</w:t>
      </w:r>
    </w:p>
    <w:p w:rsidR="005B1384" w:rsidRPr="00316323" w:rsidRDefault="005B1384" w:rsidP="005B1384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47. Муниципальный финансовый контроль за исполнением бюджета Бардымского муниципального округа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М</w:t>
      </w: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2. Внешний муниципальный финансовый контроль является контрольной деятельностью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онтрольно-счетной палаты Бардымского муниципального округа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Пермского края </w:t>
      </w: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(далее - органы внешнего муниципального финансового контроля).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3. Внутренний муниципальный финансовый контроль является контрольной деятельностью органов муниципального финансового контроля, являющихся органами администрации Бардымского муниципального округа (далее - органы внутреннего муниципального финансового контроля).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5B1384" w:rsidRPr="00316323" w:rsidRDefault="005B1384" w:rsidP="005B1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iCs/>
          <w:sz w:val="28"/>
          <w:szCs w:val="28"/>
          <w:lang w:eastAsia="ru-RU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5B1384" w:rsidRPr="00316323" w:rsidRDefault="005B1384" w:rsidP="005B138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48. </w:t>
      </w:r>
      <w:r w:rsidRPr="00316323">
        <w:rPr>
          <w:rFonts w:ascii="Times New Roman" w:eastAsia="Times New Roman" w:hAnsi="Times New Roman"/>
          <w:b/>
          <w:sz w:val="28"/>
          <w:szCs w:val="28"/>
          <w:lang w:eastAsia="ru-RU"/>
        </w:rPr>
        <w:t>Закупки для обеспечения муниципальных нужд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1384" w:rsidRPr="00316323" w:rsidRDefault="005B1384" w:rsidP="005B1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6323">
        <w:rPr>
          <w:rFonts w:ascii="Times New Roman" w:eastAsia="Times New Roman" w:hAnsi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бюджета.</w:t>
      </w:r>
    </w:p>
    <w:p w:rsidR="008742AF" w:rsidRPr="005B1384" w:rsidRDefault="005B1384" w:rsidP="005B1384">
      <w:bookmarkStart w:id="0" w:name="_GoBack"/>
      <w:bookmarkEnd w:id="0"/>
    </w:p>
    <w:sectPr w:rsidR="008742AF" w:rsidRPr="005B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1A"/>
    <w:rsid w:val="000E2DC3"/>
    <w:rsid w:val="00260DD0"/>
    <w:rsid w:val="004648CC"/>
    <w:rsid w:val="00501E52"/>
    <w:rsid w:val="005B1384"/>
    <w:rsid w:val="00647B64"/>
    <w:rsid w:val="007A70AF"/>
    <w:rsid w:val="008A673E"/>
    <w:rsid w:val="009B291A"/>
    <w:rsid w:val="00FD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DF18-6444-4736-BB45-9D412631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6D57DE79DDE8FB9153B7B59EBCE6344FCF2D147607C9720A43731CEE2ECEA29CD049987A83B879T0v5F" TargetMode="External"/><Relationship Id="rId5" Type="http://schemas.openxmlformats.org/officeDocument/2006/relationships/hyperlink" Target="consultantplus://offline/ref=ECFD7056A43A0CDC501B3571268C443A9E43FCE724761D2E95D40D9BFD9D6E5F559C96A04AK8X8N" TargetMode="External"/><Relationship Id="rId4" Type="http://schemas.openxmlformats.org/officeDocument/2006/relationships/hyperlink" Target="consultantplus://offline/ref=ECFD7056A43A0CDC501B3571268C443A9E43FCE724761D2E95D40D9BFD9D6E5F559C96A049K8X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2021-02-24T09:13:00Z</dcterms:created>
  <dcterms:modified xsi:type="dcterms:W3CDTF">2021-02-24T09:13:00Z</dcterms:modified>
</cp:coreProperties>
</file>